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center"/>
        <w:rPr>
          <w:rFonts w:hint="eastAsia" w:ascii="方正小标宋简体" w:hAnsi="仿宋" w:eastAsia="方正小标宋简体" w:cs="华文中宋"/>
          <w:sz w:val="44"/>
          <w:szCs w:val="44"/>
        </w:rPr>
      </w:pPr>
    </w:p>
    <w:p>
      <w:pPr>
        <w:spacing w:beforeLines="50" w:line="500" w:lineRule="exact"/>
        <w:jc w:val="center"/>
        <w:rPr>
          <w:rFonts w:hint="eastAsia" w:ascii="方正小标宋简体" w:hAnsi="仿宋" w:eastAsia="方正小标宋简体" w:cs="华文中宋"/>
          <w:sz w:val="44"/>
          <w:szCs w:val="44"/>
        </w:rPr>
      </w:pPr>
    </w:p>
    <w:p>
      <w:pPr>
        <w:spacing w:beforeLines="50" w:line="500" w:lineRule="exact"/>
        <w:jc w:val="center"/>
        <w:rPr>
          <w:rFonts w:hint="eastAsia" w:ascii="方正小标宋简体" w:hAnsi="仿宋" w:eastAsia="方正小标宋简体" w:cs="华文中宋"/>
          <w:sz w:val="44"/>
          <w:szCs w:val="44"/>
        </w:rPr>
      </w:pPr>
    </w:p>
    <w:p>
      <w:pPr>
        <w:spacing w:beforeLines="50" w:line="500" w:lineRule="exact"/>
        <w:jc w:val="center"/>
        <w:rPr>
          <w:rFonts w:hint="eastAsia" w:ascii="方正小标宋简体" w:hAnsi="仿宋" w:eastAsia="方正小标宋简体" w:cs="华文中宋"/>
          <w:sz w:val="44"/>
          <w:szCs w:val="44"/>
        </w:rPr>
      </w:pPr>
    </w:p>
    <w:p>
      <w:pPr>
        <w:spacing w:beforeLines="50" w:line="500" w:lineRule="exact"/>
        <w:jc w:val="center"/>
        <w:rPr>
          <w:rFonts w:ascii="方正小标宋简体" w:hAnsi="仿宋" w:eastAsia="方正小标宋简体" w:cs="华文中宋"/>
          <w:sz w:val="44"/>
          <w:szCs w:val="44"/>
        </w:rPr>
      </w:pPr>
      <w:r>
        <w:rPr>
          <w:rFonts w:hint="eastAsia" w:ascii="方正小标宋简体" w:hAnsi="仿宋" w:eastAsia="方正小标宋简体" w:cs="华文中宋"/>
          <w:sz w:val="44"/>
          <w:szCs w:val="44"/>
        </w:rPr>
        <w:t>福州大学紫金地质与矿业学院</w:t>
      </w:r>
    </w:p>
    <w:p>
      <w:pPr>
        <w:spacing w:beforeLines="50" w:line="500" w:lineRule="exact"/>
        <w:jc w:val="center"/>
        <w:rPr>
          <w:rFonts w:ascii="方正小标宋简体" w:hAnsi="仿宋" w:eastAsia="方正小标宋简体" w:cs="华文中宋"/>
          <w:sz w:val="44"/>
          <w:szCs w:val="44"/>
        </w:rPr>
      </w:pPr>
      <w:r>
        <w:rPr>
          <w:rFonts w:hint="eastAsia" w:ascii="方正小标宋简体" w:hAnsi="仿宋" w:eastAsia="方正小标宋简体" w:cs="华文中宋"/>
          <w:sz w:val="44"/>
          <w:szCs w:val="44"/>
        </w:rPr>
        <w:t>研究生国家奖学金评选细则</w:t>
      </w:r>
    </w:p>
    <w:p>
      <w:pPr>
        <w:spacing w:line="400" w:lineRule="exact"/>
        <w:ind w:firstLine="640" w:firstLineChars="200"/>
        <w:jc w:val="lef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为了进一步做好我院研究生国家奖学金评审工作，规范评审、报送和管理，根据学校有关文件精神，结合我院的具体情况，特制定本细则，具体内容如下：</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仿宋" w:hAnsi="仿宋" w:eastAsia="仿宋" w:cs="黑体"/>
          <w:b/>
          <w:sz w:val="32"/>
          <w:szCs w:val="32"/>
        </w:rPr>
      </w:pPr>
      <w:r>
        <w:rPr>
          <w:rFonts w:hint="eastAsia" w:ascii="仿宋" w:hAnsi="仿宋" w:eastAsia="仿宋" w:cs="黑体"/>
          <w:b/>
          <w:sz w:val="32"/>
          <w:szCs w:val="32"/>
        </w:rPr>
        <w:t>一、领导机构</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黑体"/>
          <w:spacing w:val="-6"/>
          <w:sz w:val="32"/>
          <w:szCs w:val="32"/>
        </w:rPr>
      </w:pPr>
      <w:r>
        <w:rPr>
          <w:rFonts w:hint="eastAsia" w:ascii="仿宋" w:hAnsi="仿宋" w:eastAsia="仿宋" w:cs="黑体"/>
          <w:spacing w:val="-6"/>
          <w:sz w:val="32"/>
          <w:szCs w:val="32"/>
        </w:rPr>
        <w:t>（一）人员组成</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_GB2312"/>
          <w:spacing w:val="-6"/>
          <w:sz w:val="32"/>
          <w:szCs w:val="32"/>
        </w:rPr>
      </w:pPr>
      <w:r>
        <w:rPr>
          <w:rFonts w:hint="eastAsia" w:ascii="仿宋" w:hAnsi="仿宋" w:eastAsia="仿宋" w:cs="仿宋_GB2312"/>
          <w:spacing w:val="-6"/>
          <w:sz w:val="32"/>
          <w:szCs w:val="32"/>
        </w:rPr>
        <w:t>学院成立研究生国家奖学金评审委员会，由学院</w:t>
      </w:r>
      <w:r>
        <w:rPr>
          <w:rFonts w:ascii="仿宋" w:hAnsi="仿宋" w:eastAsia="仿宋" w:cs="仿宋_GB2312"/>
          <w:spacing w:val="-6"/>
          <w:sz w:val="32"/>
          <w:szCs w:val="32"/>
        </w:rPr>
        <w:t>党委书记、</w:t>
      </w:r>
      <w:r>
        <w:rPr>
          <w:rFonts w:hint="eastAsia" w:ascii="仿宋" w:hAnsi="仿宋" w:eastAsia="仿宋" w:cs="仿宋_GB2312"/>
          <w:spacing w:val="-6"/>
          <w:sz w:val="32"/>
          <w:szCs w:val="32"/>
        </w:rPr>
        <w:t>院长任主任委员，分管学生工作的党委副书记任常务副主任委员，分管研究生教学工作的学院领导任副主任委员，研究生导师代表、研究生辅导员、研究生代表任委员。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黑体"/>
          <w:sz w:val="32"/>
          <w:szCs w:val="32"/>
        </w:rPr>
      </w:pPr>
      <w:r>
        <w:rPr>
          <w:rFonts w:hint="eastAsia" w:ascii="仿宋" w:hAnsi="仿宋" w:eastAsia="仿宋" w:cs="黑体"/>
          <w:sz w:val="32"/>
          <w:szCs w:val="32"/>
        </w:rPr>
        <w:t>（二）工作职责</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_GB2312"/>
          <w:spacing w:val="-6"/>
          <w:sz w:val="32"/>
          <w:szCs w:val="32"/>
        </w:rPr>
      </w:pPr>
      <w:r>
        <w:rPr>
          <w:rFonts w:hint="eastAsia" w:ascii="仿宋" w:hAnsi="仿宋" w:eastAsia="仿宋" w:cs="仿宋_GB2312"/>
          <w:spacing w:val="-6"/>
          <w:sz w:val="32"/>
          <w:szCs w:val="32"/>
        </w:rPr>
        <w:t>委员会根据当年学校有关文件精神，对学院研究生国家奖学金评审细则进行必要的修订，并负责本单位研究生国家奖学金的申请组织、初步评审等工作。</w:t>
      </w:r>
    </w:p>
    <w:p>
      <w:pPr>
        <w:keepNext w:val="0"/>
        <w:keepLines w:val="0"/>
        <w:pageBreakBefore w:val="0"/>
        <w:widowControl w:val="0"/>
        <w:kinsoku/>
        <w:wordWrap/>
        <w:overflowPunct/>
        <w:topLinePunct w:val="0"/>
        <w:autoSpaceDE/>
        <w:autoSpaceDN/>
        <w:bidi w:val="0"/>
        <w:adjustRightInd/>
        <w:snapToGrid/>
        <w:spacing w:line="500" w:lineRule="exact"/>
        <w:ind w:firstLine="619" w:firstLineChars="200"/>
        <w:jc w:val="left"/>
        <w:textAlignment w:val="auto"/>
        <w:rPr>
          <w:rFonts w:ascii="仿宋" w:hAnsi="仿宋" w:eastAsia="仿宋" w:cs="黑体"/>
          <w:b/>
          <w:spacing w:val="-6"/>
          <w:sz w:val="32"/>
          <w:szCs w:val="32"/>
        </w:rPr>
      </w:pPr>
      <w:r>
        <w:rPr>
          <w:rFonts w:hint="eastAsia" w:ascii="仿宋" w:hAnsi="仿宋" w:eastAsia="仿宋" w:cs="黑体"/>
          <w:b/>
          <w:spacing w:val="-6"/>
          <w:sz w:val="32"/>
          <w:szCs w:val="32"/>
        </w:rPr>
        <w:t>二、评选对象</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_GB2312"/>
          <w:spacing w:val="-6"/>
          <w:sz w:val="32"/>
          <w:szCs w:val="32"/>
        </w:rPr>
      </w:pPr>
      <w:r>
        <w:rPr>
          <w:rFonts w:hint="eastAsia" w:ascii="仿宋" w:hAnsi="仿宋" w:eastAsia="仿宋" w:cs="仿宋_GB2312"/>
          <w:spacing w:val="-6"/>
          <w:sz w:val="32"/>
          <w:szCs w:val="32"/>
        </w:rPr>
        <w:t>学院所有具有中华人民共和国国籍且纳入全国研究生招生计划的全日制（全脱产学习）研究生均有资格申请。学院与各科研所联合培养的研究生同时具备申请资格。</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_GB2312"/>
          <w:spacing w:val="-6"/>
          <w:sz w:val="32"/>
          <w:szCs w:val="32"/>
        </w:rPr>
      </w:pPr>
      <w:r>
        <w:rPr>
          <w:rFonts w:hint="eastAsia" w:ascii="仿宋" w:hAnsi="仿宋" w:eastAsia="仿宋" w:cs="仿宋_GB2312"/>
          <w:spacing w:val="-6"/>
          <w:sz w:val="32"/>
          <w:szCs w:val="32"/>
        </w:rPr>
        <w:t>当年毕业的研究生不再具备申请研究生国家奖学金资格，超出学制期限基本修业年限的研究生原则上不再具备研究生国家奖学金参评资格。</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在评审期间，研究生出现以下任一情况，不具备当年研究生国家奖学金参评资格：</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1.参评学年违反国家法律、校纪校规受到纪律处分者；</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2.参评学年有抄袭剽窃、弄虚作假等学术不端行为经查证属实；</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3.参评学年学籍状态处于休学、保留学籍者。</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_GB2312"/>
          <w:spacing w:val="-6"/>
          <w:sz w:val="32"/>
          <w:szCs w:val="32"/>
        </w:rPr>
      </w:pPr>
      <w:r>
        <w:rPr>
          <w:rFonts w:hint="eastAsia" w:ascii="仿宋" w:hAnsi="仿宋" w:eastAsia="仿宋" w:cs="仿宋_GB2312"/>
          <w:spacing w:val="-6"/>
          <w:sz w:val="32"/>
          <w:szCs w:val="32"/>
        </w:rPr>
        <w:t>凡已获得奖学金的研究生，如发现有弄虚作假、隐瞒欺骗等行为，学校将撤销其所获称号，追回全部奖学金，并取消下年度的参评资格。</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仿宋" w:hAnsi="仿宋" w:eastAsia="仿宋" w:cs="黑体"/>
          <w:b/>
          <w:sz w:val="32"/>
          <w:szCs w:val="32"/>
        </w:rPr>
      </w:pPr>
      <w:r>
        <w:rPr>
          <w:rFonts w:hint="eastAsia" w:ascii="仿宋" w:hAnsi="仿宋" w:eastAsia="仿宋" w:cs="黑体"/>
          <w:b/>
          <w:sz w:val="32"/>
          <w:szCs w:val="32"/>
        </w:rPr>
        <w:t>三、推荐原则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黑体"/>
          <w:sz w:val="32"/>
          <w:szCs w:val="32"/>
        </w:rPr>
      </w:pPr>
      <w:r>
        <w:rPr>
          <w:rFonts w:hint="eastAsia" w:ascii="仿宋" w:hAnsi="仿宋" w:eastAsia="仿宋" w:cs="黑体"/>
          <w:sz w:val="32"/>
          <w:szCs w:val="32"/>
        </w:rPr>
        <w:t>（一）硕士研究生国家奖学金专业推荐原则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要求推荐人选条件满足当年学校国家奖学金评选通知中的最低条件。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黑体"/>
          <w:sz w:val="32"/>
          <w:szCs w:val="32"/>
        </w:rPr>
      </w:pPr>
      <w:r>
        <w:rPr>
          <w:rFonts w:hint="eastAsia" w:ascii="仿宋" w:hAnsi="仿宋" w:eastAsia="仿宋" w:cs="黑体"/>
          <w:sz w:val="32"/>
          <w:szCs w:val="32"/>
        </w:rPr>
        <w:t>（二）资格审查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学院对申请人各项条件和报名材料进行审查。通过审查者，学院将按照《附件》所对应的分值总和从高到低排序并组织答辩，根据答辩结果择优推荐。</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仿宋" w:hAnsi="仿宋" w:eastAsia="仿宋" w:cs="黑体"/>
          <w:b/>
          <w:bCs/>
          <w:sz w:val="32"/>
          <w:szCs w:val="32"/>
        </w:rPr>
      </w:pPr>
      <w:r>
        <w:rPr>
          <w:rFonts w:hint="eastAsia" w:ascii="仿宋" w:hAnsi="仿宋" w:eastAsia="仿宋" w:cs="黑体"/>
          <w:b/>
          <w:bCs/>
          <w:sz w:val="32"/>
          <w:szCs w:val="32"/>
        </w:rPr>
        <w:t>四、现场答辩</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_GB2312"/>
          <w:bCs/>
          <w:spacing w:val="-4"/>
          <w:sz w:val="32"/>
          <w:szCs w:val="32"/>
        </w:rPr>
      </w:pPr>
      <w:r>
        <w:rPr>
          <w:rFonts w:hint="eastAsia" w:ascii="仿宋" w:hAnsi="仿宋" w:eastAsia="仿宋" w:cs="仿宋_GB2312"/>
          <w:spacing w:val="-6"/>
          <w:sz w:val="32"/>
          <w:szCs w:val="32"/>
        </w:rPr>
        <w:t>答辩由学院研究</w:t>
      </w:r>
      <w:r>
        <w:rPr>
          <w:rFonts w:hint="eastAsia" w:ascii="仿宋" w:hAnsi="仿宋" w:eastAsia="仿宋" w:cs="仿宋_GB2312"/>
          <w:spacing w:val="-4"/>
          <w:sz w:val="32"/>
          <w:szCs w:val="32"/>
        </w:rPr>
        <w:t>生国家奖学金评审委员会组织，应包含学生介绍、委员提问等环节。答辩结束后</w:t>
      </w:r>
      <w:r>
        <w:rPr>
          <w:rFonts w:hint="eastAsia" w:ascii="仿宋" w:hAnsi="仿宋" w:eastAsia="仿宋" w:cs="仿宋_GB2312"/>
          <w:spacing w:val="-6"/>
          <w:sz w:val="32"/>
          <w:szCs w:val="32"/>
        </w:rPr>
        <w:t>学院研究</w:t>
      </w:r>
      <w:r>
        <w:rPr>
          <w:rFonts w:hint="eastAsia" w:ascii="仿宋" w:hAnsi="仿宋" w:eastAsia="仿宋" w:cs="仿宋_GB2312"/>
          <w:spacing w:val="-4"/>
          <w:sz w:val="32"/>
          <w:szCs w:val="32"/>
        </w:rPr>
        <w:t>生国家奖学金评审委员会投票表决产生学院推荐候选人名单并排序。</w:t>
      </w:r>
      <w:r>
        <w:rPr>
          <w:rFonts w:hint="eastAsia" w:ascii="仿宋" w:hAnsi="仿宋" w:eastAsia="仿宋" w:cs="仿宋_GB2312"/>
          <w:bCs/>
          <w:spacing w:val="-4"/>
          <w:sz w:val="32"/>
          <w:szCs w:val="32"/>
        </w:rPr>
        <w:t>为保证评审工作公平、公正，评审委员会评审小组成员在评选时应当遵循避嫌原则，评审小组对参评学生进行讨论、答辩、投票时，相应的导师应当回避。</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27" w:firstLineChars="200"/>
        <w:jc w:val="left"/>
        <w:textAlignment w:val="auto"/>
        <w:rPr>
          <w:rFonts w:hint="eastAsia" w:ascii="仿宋" w:hAnsi="仿宋" w:eastAsia="仿宋" w:cs="仿宋_GB2312"/>
          <w:b/>
          <w:bCs w:val="0"/>
          <w:spacing w:val="-4"/>
          <w:sz w:val="32"/>
          <w:szCs w:val="32"/>
          <w:lang w:eastAsia="zh-CN"/>
        </w:rPr>
      </w:pPr>
      <w:r>
        <w:rPr>
          <w:rFonts w:hint="eastAsia" w:ascii="仿宋" w:hAnsi="仿宋" w:eastAsia="仿宋" w:cs="仿宋_GB2312"/>
          <w:b/>
          <w:bCs w:val="0"/>
          <w:spacing w:val="-4"/>
          <w:sz w:val="32"/>
          <w:szCs w:val="32"/>
          <w:lang w:eastAsia="zh-CN"/>
        </w:rPr>
        <w:t>评选细则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_GB2312"/>
          <w:bCs/>
          <w:spacing w:val="-4"/>
          <w:sz w:val="32"/>
          <w:szCs w:val="32"/>
          <w:lang w:val="en-US" w:eastAsia="zh-CN"/>
        </w:rPr>
      </w:pPr>
      <w:r>
        <w:rPr>
          <w:rFonts w:hint="eastAsia" w:ascii="仿宋" w:hAnsi="仿宋" w:eastAsia="仿宋" w:cs="仿宋_GB2312"/>
          <w:bCs/>
          <w:spacing w:val="-4"/>
          <w:sz w:val="32"/>
          <w:szCs w:val="32"/>
          <w:lang w:val="en-US" w:eastAsia="zh-CN"/>
        </w:rPr>
        <w:t xml:space="preserve">    在符合学校基本条件基础上，根据评选细则评分（参照紫金地质与矿业学院硕士研究生中期优秀学业奖学金科研成果量化评分办法），并组织答辩，由学院研究生国家奖学金评定委员会投票产生初审名单排序，并提交党政联席会议研究后进行不少于5个工作日的公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仿宋" w:hAnsi="仿宋" w:eastAsia="仿宋" w:cs="黑体"/>
          <w:b/>
          <w:bCs/>
          <w:sz w:val="32"/>
          <w:szCs w:val="32"/>
        </w:rPr>
      </w:pPr>
      <w:r>
        <w:rPr>
          <w:rFonts w:hint="eastAsia" w:ascii="仿宋" w:hAnsi="仿宋" w:eastAsia="仿宋" w:cs="黑体"/>
          <w:b/>
          <w:bCs/>
          <w:sz w:val="32"/>
          <w:szCs w:val="32"/>
          <w:lang w:eastAsia="zh-CN"/>
        </w:rPr>
        <w:t>六</w:t>
      </w:r>
      <w:r>
        <w:rPr>
          <w:rFonts w:hint="eastAsia" w:ascii="仿宋" w:hAnsi="仿宋" w:eastAsia="仿宋" w:cs="黑体"/>
          <w:b/>
          <w:bCs/>
          <w:sz w:val="32"/>
          <w:szCs w:val="32"/>
        </w:rPr>
        <w:t>、其他</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hint="eastAsia" w:ascii="仿宋" w:hAnsi="仿宋" w:eastAsia="仿宋" w:cs="仿宋"/>
          <w:color w:val="303030"/>
          <w:spacing w:val="-6"/>
          <w:kern w:val="0"/>
          <w:sz w:val="32"/>
          <w:szCs w:val="32"/>
        </w:rPr>
      </w:pPr>
      <w:r>
        <w:rPr>
          <w:rFonts w:hint="eastAsia" w:ascii="仿宋" w:hAnsi="仿宋" w:eastAsia="仿宋" w:cs="仿宋"/>
          <w:color w:val="303030"/>
          <w:spacing w:val="-6"/>
          <w:kern w:val="0"/>
          <w:sz w:val="32"/>
          <w:szCs w:val="32"/>
        </w:rPr>
        <w:t>本细则自发布之日起实施，解释权归福州大学紫金地质与矿业学院所有。</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30303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
          <w:color w:val="303030"/>
          <w:spacing w:val="-6"/>
          <w:kern w:val="0"/>
          <w:sz w:val="32"/>
          <w:szCs w:val="32"/>
        </w:rPr>
      </w:pPr>
      <w:r>
        <w:rPr>
          <w:rFonts w:hint="eastAsia" w:ascii="仿宋" w:hAnsi="仿宋" w:eastAsia="仿宋" w:cs="仿宋"/>
          <w:color w:val="303030"/>
          <w:spacing w:val="-6"/>
          <w:kern w:val="0"/>
          <w:sz w:val="32"/>
          <w:szCs w:val="32"/>
        </w:rPr>
        <w:t>附件：《</w:t>
      </w:r>
      <w:r>
        <w:rPr>
          <w:rFonts w:hint="eastAsia" w:ascii="仿宋" w:hAnsi="仿宋" w:eastAsia="仿宋" w:cs="仿宋"/>
          <w:sz w:val="32"/>
          <w:szCs w:val="32"/>
        </w:rPr>
        <w:t>紫金地质与矿业学院研究生国家奖学金推荐评分附则</w:t>
      </w:r>
      <w:r>
        <w:rPr>
          <w:rFonts w:hint="eastAsia" w:ascii="仿宋" w:hAnsi="仿宋" w:eastAsia="仿宋" w:cs="仿宋"/>
          <w:color w:val="303030"/>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
          <w:color w:val="30303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16" w:firstLineChars="200"/>
        <w:jc w:val="left"/>
        <w:textAlignment w:val="auto"/>
        <w:rPr>
          <w:rFonts w:ascii="仿宋" w:hAnsi="仿宋" w:eastAsia="仿宋" w:cs="仿宋"/>
          <w:color w:val="30303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420" w:leftChars="200"/>
        <w:jc w:val="right"/>
        <w:textAlignment w:val="auto"/>
        <w:rPr>
          <w:rFonts w:ascii="仿宋" w:hAnsi="仿宋" w:eastAsia="仿宋" w:cs="仿宋"/>
          <w:color w:val="303030"/>
          <w:spacing w:val="-6"/>
          <w:kern w:val="0"/>
          <w:sz w:val="32"/>
          <w:szCs w:val="32"/>
        </w:rPr>
      </w:pPr>
      <w:r>
        <w:rPr>
          <w:rFonts w:hint="eastAsia" w:ascii="仿宋" w:hAnsi="仿宋" w:eastAsia="仿宋" w:cs="仿宋"/>
          <w:color w:val="303030"/>
          <w:spacing w:val="-6"/>
          <w:kern w:val="0"/>
          <w:sz w:val="32"/>
          <w:szCs w:val="32"/>
        </w:rPr>
        <w:t>福州大学紫金地质与矿业学院</w:t>
      </w:r>
    </w:p>
    <w:p>
      <w:pPr>
        <w:keepNext w:val="0"/>
        <w:keepLines w:val="0"/>
        <w:pageBreakBefore w:val="0"/>
        <w:widowControl w:val="0"/>
        <w:kinsoku/>
        <w:wordWrap/>
        <w:overflowPunct/>
        <w:topLinePunct w:val="0"/>
        <w:autoSpaceDE/>
        <w:autoSpaceDN/>
        <w:bidi w:val="0"/>
        <w:adjustRightInd/>
        <w:snapToGrid/>
        <w:spacing w:line="500" w:lineRule="exact"/>
        <w:ind w:left="420" w:leftChars="200"/>
        <w:jc w:val="right"/>
        <w:textAlignment w:val="auto"/>
        <w:rPr>
          <w:rFonts w:hint="eastAsia" w:ascii="仿宋" w:hAnsi="仿宋" w:eastAsia="仿宋" w:cs="仿宋"/>
          <w:color w:val="303030"/>
          <w:spacing w:val="-6"/>
          <w:kern w:val="0"/>
          <w:sz w:val="32"/>
          <w:szCs w:val="32"/>
        </w:rPr>
      </w:pPr>
      <w:r>
        <w:rPr>
          <w:rFonts w:hint="eastAsia" w:ascii="仿宋" w:hAnsi="仿宋" w:eastAsia="仿宋" w:cs="仿宋"/>
          <w:color w:val="303030"/>
          <w:spacing w:val="-6"/>
          <w:kern w:val="0"/>
          <w:sz w:val="32"/>
          <w:szCs w:val="32"/>
        </w:rPr>
        <w:t>202</w:t>
      </w:r>
      <w:r>
        <w:rPr>
          <w:rFonts w:hint="eastAsia" w:ascii="仿宋" w:hAnsi="仿宋" w:eastAsia="仿宋" w:cs="仿宋"/>
          <w:color w:val="303030"/>
          <w:spacing w:val="-6"/>
          <w:kern w:val="0"/>
          <w:sz w:val="32"/>
          <w:szCs w:val="32"/>
          <w:lang w:val="en-US" w:eastAsia="zh-CN"/>
        </w:rPr>
        <w:t>3</w:t>
      </w:r>
      <w:r>
        <w:rPr>
          <w:rFonts w:hint="eastAsia" w:ascii="仿宋" w:hAnsi="仿宋" w:eastAsia="仿宋" w:cs="仿宋"/>
          <w:color w:val="303030"/>
          <w:spacing w:val="-6"/>
          <w:kern w:val="0"/>
          <w:sz w:val="32"/>
          <w:szCs w:val="32"/>
        </w:rPr>
        <w:t>年9月1</w:t>
      </w:r>
      <w:r>
        <w:rPr>
          <w:rFonts w:hint="eastAsia" w:ascii="仿宋" w:hAnsi="仿宋" w:eastAsia="仿宋" w:cs="仿宋"/>
          <w:color w:val="303030"/>
          <w:spacing w:val="-6"/>
          <w:kern w:val="0"/>
          <w:sz w:val="32"/>
          <w:szCs w:val="32"/>
          <w:lang w:val="en-US" w:eastAsia="zh-CN"/>
        </w:rPr>
        <w:t>3</w:t>
      </w:r>
      <w:bookmarkStart w:id="0" w:name="_GoBack"/>
      <w:bookmarkEnd w:id="0"/>
      <w:r>
        <w:rPr>
          <w:rFonts w:hint="eastAsia" w:ascii="仿宋" w:hAnsi="仿宋" w:eastAsia="仿宋" w:cs="仿宋"/>
          <w:color w:val="303030"/>
          <w:spacing w:val="-6"/>
          <w:kern w:val="0"/>
          <w:sz w:val="32"/>
          <w:szCs w:val="32"/>
        </w:rPr>
        <w:t>日</w:t>
      </w: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line="400" w:lineRule="exact"/>
        <w:ind w:left="420" w:leftChars="200"/>
        <w:jc w:val="right"/>
        <w:rPr>
          <w:rFonts w:hint="eastAsia" w:ascii="仿宋" w:hAnsi="仿宋" w:eastAsia="仿宋" w:cs="仿宋"/>
          <w:color w:val="303030"/>
          <w:spacing w:val="-6"/>
          <w:kern w:val="0"/>
          <w:sz w:val="32"/>
          <w:szCs w:val="32"/>
        </w:rPr>
      </w:pPr>
    </w:p>
    <w:p>
      <w:pPr>
        <w:spacing w:afterLines="50"/>
        <w:ind w:firstLine="753" w:firstLineChars="250"/>
        <w:rPr>
          <w:rFonts w:hint="eastAsia" w:ascii="黑体" w:eastAsia="黑体"/>
          <w:b/>
          <w:sz w:val="30"/>
          <w:szCs w:val="30"/>
        </w:rPr>
      </w:pPr>
      <w:r>
        <w:rPr>
          <w:rFonts w:hint="eastAsia" w:ascii="黑体" w:eastAsia="黑体"/>
          <w:b/>
          <w:sz w:val="30"/>
          <w:szCs w:val="30"/>
        </w:rPr>
        <w:t>附件：紫金地质与矿业学院研究生国家奖学金量化评分表</w:t>
      </w:r>
    </w:p>
    <w:tbl>
      <w:tblPr>
        <w:tblStyle w:val="4"/>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849"/>
        <w:gridCol w:w="73"/>
        <w:gridCol w:w="1175"/>
        <w:gridCol w:w="750"/>
        <w:gridCol w:w="534"/>
        <w:gridCol w:w="481"/>
        <w:gridCol w:w="971"/>
        <w:gridCol w:w="10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姓  名</w:t>
            </w:r>
          </w:p>
        </w:tc>
        <w:tc>
          <w:tcPr>
            <w:tcW w:w="184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c>
          <w:tcPr>
            <w:tcW w:w="12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学  号</w:t>
            </w:r>
          </w:p>
        </w:tc>
        <w:tc>
          <w:tcPr>
            <w:tcW w:w="12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c>
          <w:tcPr>
            <w:tcW w:w="1452"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联系电话</w:t>
            </w:r>
          </w:p>
        </w:tc>
        <w:tc>
          <w:tcPr>
            <w:tcW w:w="1214" w:type="dxa"/>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专  业</w:t>
            </w:r>
          </w:p>
        </w:tc>
        <w:tc>
          <w:tcPr>
            <w:tcW w:w="184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c>
          <w:tcPr>
            <w:tcW w:w="12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导  师</w:t>
            </w:r>
          </w:p>
        </w:tc>
        <w:tc>
          <w:tcPr>
            <w:tcW w:w="12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c>
          <w:tcPr>
            <w:tcW w:w="1452"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4"/>
                <w:szCs w:val="24"/>
              </w:rPr>
            </w:pPr>
            <w:r>
              <w:rPr>
                <w:rFonts w:hint="eastAsia" w:ascii="宋体" w:hAnsi="宋体" w:cs="宋体"/>
                <w:b/>
                <w:sz w:val="24"/>
                <w:szCs w:val="24"/>
              </w:rPr>
              <w:t>填表日期</w:t>
            </w:r>
          </w:p>
        </w:tc>
        <w:tc>
          <w:tcPr>
            <w:tcW w:w="1214" w:type="dxa"/>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default" w:ascii="宋体" w:hAnsi="Calibri" w:eastAsia="宋体" w:cs="Times New Roman"/>
                <w:b/>
                <w:kern w:val="2"/>
                <w:sz w:val="24"/>
                <w:szCs w:val="24"/>
                <w:lang w:val="en-US" w:eastAsia="zh-CN" w:bidi="ar-SA"/>
              </w:rPr>
            </w:pPr>
            <w:r>
              <w:rPr>
                <w:rFonts w:hint="eastAsia" w:ascii="宋体" w:hAnsi="宋体" w:eastAsia="宋体" w:cs="宋体"/>
                <w:b/>
                <w:sz w:val="24"/>
                <w:szCs w:val="24"/>
                <w:lang w:eastAsia="zh-CN"/>
              </w:rPr>
              <w:t>综合成绩排名及百分比</w:t>
            </w:r>
          </w:p>
        </w:tc>
        <w:tc>
          <w:tcPr>
            <w:tcW w:w="30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hAnsi="Calibri" w:eastAsia="宋体" w:cs="Times New Roman"/>
                <w:b/>
                <w:kern w:val="2"/>
                <w:sz w:val="24"/>
                <w:szCs w:val="24"/>
                <w:lang w:val="en-US" w:eastAsia="zh-CN" w:bidi="ar-SA"/>
              </w:rPr>
            </w:pPr>
          </w:p>
        </w:tc>
        <w:tc>
          <w:tcPr>
            <w:tcW w:w="12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hAnsi="Calibri" w:eastAsia="宋体" w:cs="Times New Roman"/>
                <w:b/>
                <w:kern w:val="2"/>
                <w:sz w:val="24"/>
                <w:szCs w:val="24"/>
                <w:lang w:val="en-US" w:eastAsia="zh-CN" w:bidi="ar-SA"/>
              </w:rPr>
            </w:pPr>
            <w:r>
              <w:rPr>
                <w:rFonts w:hint="eastAsia" w:ascii="宋体" w:hAnsi="宋体" w:eastAsia="宋体" w:cs="宋体"/>
                <w:b/>
                <w:sz w:val="24"/>
                <w:szCs w:val="24"/>
                <w:lang w:eastAsia="zh-CN"/>
              </w:rPr>
              <w:t>综测测评排名及百分比</w:t>
            </w:r>
          </w:p>
        </w:tc>
        <w:tc>
          <w:tcPr>
            <w:tcW w:w="266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项目类别</w:t>
            </w:r>
          </w:p>
        </w:tc>
        <w:tc>
          <w:tcPr>
            <w:tcW w:w="184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评定内容</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得分理由</w:t>
            </w: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自评得分</w:t>
            </w:r>
          </w:p>
        </w:tc>
        <w:tc>
          <w:tcPr>
            <w:tcW w:w="1105" w:type="dxa"/>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审核得分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r>
              <w:rPr>
                <w:rFonts w:hint="eastAsia" w:ascii="宋体" w:hAnsi="宋体" w:cs="宋体"/>
                <w:sz w:val="21"/>
                <w:szCs w:val="21"/>
              </w:rPr>
              <w:t>C1</w:t>
            </w:r>
          </w:p>
          <w:p>
            <w:pPr>
              <w:snapToGrid w:val="0"/>
              <w:spacing w:line="240" w:lineRule="atLeast"/>
              <w:jc w:val="center"/>
              <w:rPr>
                <w:rFonts w:hint="eastAsia" w:ascii="宋体" w:cs="Times New Roman"/>
                <w:sz w:val="21"/>
                <w:szCs w:val="21"/>
              </w:rPr>
            </w:pPr>
            <w:r>
              <w:rPr>
                <w:rFonts w:hint="eastAsia" w:ascii="宋体" w:hAnsi="宋体" w:cs="宋体"/>
                <w:sz w:val="21"/>
                <w:szCs w:val="21"/>
              </w:rPr>
              <w:t>学术论文</w:t>
            </w: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kern w:val="0"/>
                <w:sz w:val="18"/>
                <w:szCs w:val="18"/>
                <w:shd w:val="clear" w:color="auto" w:fill="FFFFFF"/>
              </w:rPr>
            </w:pPr>
            <w:r>
              <w:rPr>
                <w:rFonts w:hint="eastAsia" w:ascii="宋体" w:hAnsi="宋体" w:cs="宋体"/>
                <w:sz w:val="18"/>
                <w:szCs w:val="18"/>
              </w:rPr>
              <w:t>SCI一区（3</w:t>
            </w:r>
            <w:r>
              <w:rPr>
                <w:rFonts w:hint="eastAsia" w:cs="宋体"/>
                <w:sz w:val="18"/>
                <w:szCs w:val="18"/>
              </w:rPr>
              <w:t>0</w:t>
            </w:r>
            <w:r>
              <w:rPr>
                <w:rFonts w:hint="eastAsia" w:ascii="宋体" w:hAnsi="宋体" w:cs="宋体"/>
                <w:sz w:val="18"/>
                <w:szCs w:val="18"/>
              </w:rPr>
              <w:t>分）、二区（15分）、三区（1</w:t>
            </w:r>
            <w:r>
              <w:rPr>
                <w:rFonts w:hint="eastAsia" w:cs="宋体"/>
                <w:sz w:val="18"/>
                <w:szCs w:val="18"/>
              </w:rPr>
              <w:t>0</w:t>
            </w:r>
            <w:r>
              <w:rPr>
                <w:rFonts w:hint="eastAsia" w:ascii="宋体" w:hAnsi="宋体" w:cs="宋体"/>
                <w:sz w:val="18"/>
                <w:szCs w:val="18"/>
              </w:rPr>
              <w:t>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ind w:right="-191" w:rightChars="-91"/>
              <w:rPr>
                <w:rFonts w:hint="eastAsia" w:ascii="宋体" w:cs="Times New Roman"/>
                <w:b/>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rPr>
                <w:rFonts w:hint="eastAsia" w:ascii="宋体" w:cs="Times New Roman"/>
                <w:sz w:val="21"/>
                <w:szCs w:val="21"/>
              </w:rPr>
            </w:pPr>
          </w:p>
        </w:tc>
        <w:tc>
          <w:tcPr>
            <w:tcW w:w="1105" w:type="dxa"/>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仿宋" w:hAnsi="仿宋" w:eastAsia="仿宋" w:cs="Times New Roman"/>
                <w:sz w:val="21"/>
                <w:szCs w:val="21"/>
                <w:shd w:val="clear" w:color="auto" w:fill="FFFFFF"/>
              </w:rPr>
            </w:pP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rPr>
            </w:pPr>
            <w:r>
              <w:rPr>
                <w:rFonts w:hint="eastAsia" w:ascii="宋体" w:hAnsi="宋体" w:cs="宋体"/>
                <w:sz w:val="18"/>
                <w:szCs w:val="18"/>
              </w:rPr>
              <w:t>SCI四区及EI（5分）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ind w:right="-191" w:rightChars="-91"/>
              <w:rPr>
                <w:rFonts w:hint="eastAsia" w:ascii="宋体" w:cs="Times New Roman"/>
                <w:b/>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p>
        </w:tc>
        <w:tc>
          <w:tcPr>
            <w:tcW w:w="1105"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仿宋" w:hAnsi="仿宋" w:eastAsia="仿宋" w:cs="Times New Roman"/>
                <w:sz w:val="21"/>
                <w:szCs w:val="21"/>
                <w:shd w:val="clear" w:color="auto" w:fill="FFFFFF"/>
              </w:rPr>
            </w:pP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rPr>
            </w:pPr>
            <w:r>
              <w:rPr>
                <w:rFonts w:hint="eastAsia" w:ascii="宋体" w:hAnsi="宋体" w:cs="宋体"/>
                <w:sz w:val="18"/>
                <w:szCs w:val="18"/>
              </w:rPr>
              <w:t>一类核心（3分）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ind w:right="-191" w:rightChars="-91"/>
              <w:rPr>
                <w:rFonts w:hint="eastAsia" w:ascii="宋体" w:cs="Times New Roman"/>
                <w:b/>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p>
        </w:tc>
        <w:tc>
          <w:tcPr>
            <w:tcW w:w="1105"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仿宋" w:hAnsi="仿宋" w:eastAsia="仿宋" w:cs="Times New Roman"/>
                <w:sz w:val="21"/>
                <w:szCs w:val="21"/>
                <w:shd w:val="clear" w:color="auto" w:fill="FFFFFF"/>
              </w:rPr>
            </w:pP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rPr>
            </w:pPr>
            <w:r>
              <w:rPr>
                <w:rFonts w:hint="eastAsia" w:ascii="宋体" w:hAnsi="宋体" w:cs="宋体"/>
                <w:sz w:val="18"/>
                <w:szCs w:val="18"/>
              </w:rPr>
              <w:t>其他核心（2分）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ind w:right="-191" w:rightChars="-91"/>
              <w:rPr>
                <w:rFonts w:hint="eastAsia" w:ascii="宋体" w:cs="Times New Roman"/>
                <w:b/>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p>
        </w:tc>
        <w:tc>
          <w:tcPr>
            <w:tcW w:w="1105"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17"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仿宋" w:hAnsi="仿宋" w:eastAsia="仿宋" w:cs="Times New Roman"/>
                <w:sz w:val="21"/>
                <w:szCs w:val="21"/>
                <w:shd w:val="clear" w:color="auto" w:fill="FFFFFF"/>
              </w:rPr>
            </w:pP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rPr>
            </w:pPr>
            <w:r>
              <w:rPr>
                <w:rFonts w:hint="eastAsia" w:ascii="宋体" w:hAnsi="宋体" w:cs="宋体"/>
                <w:sz w:val="18"/>
                <w:szCs w:val="18"/>
              </w:rPr>
              <w:t>其他（1分）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ind w:right="-191" w:rightChars="-91"/>
              <w:rPr>
                <w:rFonts w:hint="eastAsia" w:ascii="宋体" w:cs="Times New Roman"/>
                <w:b/>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p>
        </w:tc>
        <w:tc>
          <w:tcPr>
            <w:tcW w:w="1105"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r>
              <w:rPr>
                <w:rFonts w:hint="eastAsia" w:ascii="宋体" w:hAnsi="宋体" w:cs="宋体"/>
                <w:sz w:val="21"/>
                <w:szCs w:val="21"/>
              </w:rPr>
              <w:t>C2</w:t>
            </w:r>
          </w:p>
          <w:p>
            <w:pPr>
              <w:snapToGrid w:val="0"/>
              <w:spacing w:line="240" w:lineRule="atLeast"/>
              <w:jc w:val="center"/>
              <w:rPr>
                <w:rFonts w:hint="eastAsia" w:ascii="宋体" w:cs="Times New Roman"/>
                <w:sz w:val="21"/>
                <w:szCs w:val="21"/>
              </w:rPr>
            </w:pPr>
            <w:r>
              <w:rPr>
                <w:rFonts w:hint="eastAsia" w:ascii="宋体" w:hAnsi="宋体" w:cs="宋体"/>
                <w:sz w:val="21"/>
                <w:szCs w:val="21"/>
              </w:rPr>
              <w:t>申请专利</w:t>
            </w: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rPr>
            </w:pPr>
            <w:r>
              <w:rPr>
                <w:rFonts w:hint="eastAsia" w:ascii="宋体" w:hAnsi="宋体" w:cs="宋体"/>
                <w:sz w:val="18"/>
                <w:szCs w:val="18"/>
              </w:rPr>
              <w:t>每件发明专利积5分、实用新型专利积1分。</w:t>
            </w:r>
          </w:p>
        </w:tc>
        <w:tc>
          <w:tcPr>
            <w:tcW w:w="3013" w:type="dxa"/>
            <w:gridSpan w:val="5"/>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ind w:right="-191" w:rightChars="-91"/>
              <w:rPr>
                <w:rFonts w:hint="eastAsia" w:ascii="楷体_GB2312" w:hAnsi="宋体" w:eastAsia="楷体_GB2312" w:cs="Times New Roman"/>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jc w:val="center"/>
              <w:rPr>
                <w:rFonts w:hint="eastAsia" w:ascii="宋体" w:cs="Times New Roman"/>
                <w:b/>
                <w:sz w:val="21"/>
                <w:szCs w:val="21"/>
              </w:rPr>
            </w:pPr>
          </w:p>
        </w:tc>
        <w:tc>
          <w:tcPr>
            <w:tcW w:w="1105" w:type="dxa"/>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17" w:type="dxa"/>
            <w:vMerge w:val="restart"/>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r>
              <w:rPr>
                <w:rFonts w:hint="eastAsia" w:ascii="宋体" w:hAnsi="宋体" w:cs="宋体"/>
                <w:sz w:val="21"/>
                <w:szCs w:val="21"/>
              </w:rPr>
              <w:t>C3</w:t>
            </w:r>
          </w:p>
          <w:p>
            <w:pPr>
              <w:snapToGrid w:val="0"/>
              <w:spacing w:line="240" w:lineRule="atLeast"/>
              <w:jc w:val="center"/>
              <w:rPr>
                <w:rFonts w:hint="eastAsia" w:ascii="宋体" w:cs="Times New Roman"/>
                <w:sz w:val="21"/>
                <w:szCs w:val="21"/>
              </w:rPr>
            </w:pPr>
            <w:r>
              <w:rPr>
                <w:rFonts w:hint="eastAsia" w:ascii="宋体" w:hAnsi="宋体" w:cs="宋体"/>
                <w:sz w:val="21"/>
                <w:szCs w:val="21"/>
              </w:rPr>
              <w:t>科技竞赛</w:t>
            </w:r>
          </w:p>
        </w:tc>
        <w:tc>
          <w:tcPr>
            <w:tcW w:w="1849" w:type="dxa"/>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shd w:val="clear" w:color="auto" w:fill="FFFFFF"/>
              </w:rPr>
            </w:pPr>
            <w:r>
              <w:rPr>
                <w:rFonts w:hint="eastAsia" w:ascii="宋体" w:hAnsi="宋体" w:cs="宋体"/>
                <w:sz w:val="18"/>
                <w:szCs w:val="18"/>
              </w:rPr>
              <w:t>国家级自然科学奖、科技进步奖、科技发明奖获得者（60分）</w:t>
            </w:r>
          </w:p>
        </w:tc>
        <w:tc>
          <w:tcPr>
            <w:tcW w:w="3013" w:type="dxa"/>
            <w:gridSpan w:val="5"/>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p>
            <w:pPr>
              <w:snapToGrid w:val="0"/>
              <w:spacing w:line="240" w:lineRule="atLeast"/>
              <w:rPr>
                <w:rFonts w:hint="eastAsia" w:ascii="宋体" w:cs="Times New Roman"/>
                <w:sz w:val="21"/>
                <w:szCs w:val="21"/>
              </w:rPr>
            </w:pPr>
          </w:p>
        </w:tc>
        <w:tc>
          <w:tcPr>
            <w:tcW w:w="1080" w:type="dxa"/>
            <w:gridSpan w:val="2"/>
            <w:tcBorders>
              <w:top w:val="single" w:color="000000"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rPr>
                <w:rFonts w:hint="eastAsia" w:ascii="宋体" w:cs="Times New Roman"/>
                <w:sz w:val="21"/>
                <w:szCs w:val="21"/>
              </w:rPr>
            </w:pPr>
          </w:p>
        </w:tc>
        <w:tc>
          <w:tcPr>
            <w:tcW w:w="1105"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17" w:type="dxa"/>
            <w:vMerge w:val="continue"/>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p>
        </w:tc>
        <w:tc>
          <w:tcPr>
            <w:tcW w:w="1849" w:type="dxa"/>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eastAsiaTheme="minorEastAsia"/>
                <w:kern w:val="0"/>
                <w:sz w:val="18"/>
                <w:szCs w:val="18"/>
                <w:shd w:val="clear" w:color="auto" w:fill="FFFFFF"/>
                <w:lang w:eastAsia="zh-CN"/>
              </w:rPr>
            </w:pPr>
            <w:r>
              <w:rPr>
                <w:rFonts w:hint="eastAsia" w:ascii="宋体" w:hAnsi="宋体" w:cs="宋体"/>
                <w:sz w:val="18"/>
                <w:szCs w:val="18"/>
              </w:rPr>
              <w:t>省部级自然科学奖、科技进步奖、科技发明奖一等奖（30分）、二等奖（20分）</w:t>
            </w:r>
            <w:r>
              <w:rPr>
                <w:rFonts w:hint="eastAsia" w:ascii="宋体" w:hAnsi="宋体" w:cs="宋体"/>
                <w:sz w:val="18"/>
                <w:szCs w:val="18"/>
                <w:lang w:eastAsia="zh-CN"/>
              </w:rPr>
              <w:t>、三等奖（</w:t>
            </w:r>
            <w:r>
              <w:rPr>
                <w:rFonts w:hint="eastAsia" w:ascii="宋体" w:hAnsi="宋体" w:cs="宋体"/>
                <w:sz w:val="18"/>
                <w:szCs w:val="18"/>
                <w:lang w:val="en-US" w:eastAsia="zh-CN"/>
              </w:rPr>
              <w:t>15分</w:t>
            </w:r>
            <w:r>
              <w:rPr>
                <w:rFonts w:hint="eastAsia" w:ascii="宋体" w:hAnsi="宋体" w:cs="宋体"/>
                <w:sz w:val="18"/>
                <w:szCs w:val="18"/>
                <w:lang w:eastAsia="zh-CN"/>
              </w:rPr>
              <w:t>）</w:t>
            </w:r>
          </w:p>
        </w:tc>
        <w:tc>
          <w:tcPr>
            <w:tcW w:w="3013" w:type="dxa"/>
            <w:gridSpan w:val="5"/>
            <w:tcBorders>
              <w:top w:val="single" w:color="000000"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c>
          <w:tcPr>
            <w:tcW w:w="1080" w:type="dxa"/>
            <w:gridSpan w:val="2"/>
            <w:tcBorders>
              <w:top w:val="single" w:color="000000"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rPr>
                <w:rFonts w:hint="eastAsia" w:ascii="宋体" w:cs="Times New Roman"/>
                <w:sz w:val="21"/>
                <w:szCs w:val="21"/>
              </w:rPr>
            </w:pPr>
          </w:p>
        </w:tc>
        <w:tc>
          <w:tcPr>
            <w:tcW w:w="1105" w:type="dxa"/>
            <w:tcBorders>
              <w:top w:val="single" w:color="000000"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default" w:cs="Times New Roman"/>
                <w:sz w:val="21"/>
                <w:szCs w:val="21"/>
              </w:rPr>
            </w:pPr>
          </w:p>
        </w:tc>
        <w:tc>
          <w:tcPr>
            <w:tcW w:w="1849" w:type="dxa"/>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eastAsiaTheme="minorEastAsia"/>
                <w:sz w:val="18"/>
                <w:szCs w:val="18"/>
                <w:shd w:val="clear" w:color="auto" w:fill="FFFFFF"/>
                <w:lang w:eastAsia="zh-CN"/>
              </w:rPr>
            </w:pPr>
            <w:r>
              <w:rPr>
                <w:rFonts w:hint="eastAsia" w:ascii="宋体" w:hAnsi="宋体" w:cs="宋体"/>
                <w:sz w:val="18"/>
                <w:szCs w:val="18"/>
              </w:rPr>
              <w:t>国家级竞赛一等奖（12分）、二等奖（8分），</w:t>
            </w:r>
            <w:r>
              <w:rPr>
                <w:rFonts w:hint="eastAsia" w:ascii="宋体" w:hAnsi="宋体" w:cs="宋体"/>
                <w:sz w:val="18"/>
                <w:szCs w:val="18"/>
                <w:lang w:eastAsia="zh-CN"/>
              </w:rPr>
              <w:t>三等奖（</w:t>
            </w:r>
            <w:r>
              <w:rPr>
                <w:rFonts w:hint="eastAsia" w:ascii="宋体" w:hAnsi="宋体" w:cs="宋体"/>
                <w:sz w:val="18"/>
                <w:szCs w:val="18"/>
                <w:lang w:val="en-US" w:eastAsia="zh-CN"/>
              </w:rPr>
              <w:t>6分</w:t>
            </w:r>
            <w:r>
              <w:rPr>
                <w:rFonts w:hint="eastAsia" w:ascii="宋体" w:hAnsi="宋体" w:cs="宋体"/>
                <w:sz w:val="18"/>
                <w:szCs w:val="18"/>
                <w:lang w:eastAsia="zh-CN"/>
              </w:rPr>
              <w:t>）；</w:t>
            </w:r>
            <w:r>
              <w:rPr>
                <w:rFonts w:hint="eastAsia" w:ascii="宋体" w:hAnsi="宋体" w:cs="宋体"/>
                <w:sz w:val="18"/>
                <w:szCs w:val="18"/>
              </w:rPr>
              <w:t>省市级竞赛一等奖（6分）、二等奖（4分）</w:t>
            </w:r>
            <w:r>
              <w:rPr>
                <w:rFonts w:hint="eastAsia" w:ascii="宋体" w:hAnsi="宋体" w:cs="宋体"/>
                <w:sz w:val="18"/>
                <w:szCs w:val="18"/>
                <w:lang w:eastAsia="zh-CN"/>
              </w:rPr>
              <w:t>、三等奖（</w:t>
            </w:r>
            <w:r>
              <w:rPr>
                <w:rFonts w:hint="eastAsia" w:ascii="宋体" w:hAnsi="宋体" w:cs="宋体"/>
                <w:sz w:val="18"/>
                <w:szCs w:val="18"/>
                <w:lang w:val="en-US" w:eastAsia="zh-CN"/>
              </w:rPr>
              <w:t>2分</w:t>
            </w:r>
            <w:r>
              <w:rPr>
                <w:rFonts w:hint="eastAsia" w:ascii="宋体" w:hAnsi="宋体" w:cs="宋体"/>
                <w:sz w:val="18"/>
                <w:szCs w:val="18"/>
                <w:lang w:eastAsia="zh-CN"/>
              </w:rPr>
              <w:t>）；</w:t>
            </w:r>
            <w:r>
              <w:rPr>
                <w:rFonts w:hint="eastAsia" w:ascii="宋体" w:hAnsi="宋体" w:cs="宋体"/>
                <w:sz w:val="18"/>
                <w:szCs w:val="18"/>
              </w:rPr>
              <w:t>校、院级竞赛一等奖积3分；二等奖积2分；三等奖积1分</w:t>
            </w:r>
            <w:r>
              <w:rPr>
                <w:rFonts w:hint="eastAsia" w:ascii="宋体" w:hAnsi="宋体" w:cs="宋体"/>
                <w:sz w:val="18"/>
                <w:szCs w:val="18"/>
                <w:lang w:eastAsia="zh-CN"/>
              </w:rPr>
              <w:t>。</w:t>
            </w:r>
          </w:p>
        </w:tc>
        <w:tc>
          <w:tcPr>
            <w:tcW w:w="3013" w:type="dxa"/>
            <w:gridSpan w:val="5"/>
            <w:tcBorders>
              <w:top w:val="single" w:color="auto"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p>
            <w:pPr>
              <w:snapToGrid w:val="0"/>
              <w:spacing w:line="240" w:lineRule="atLeast"/>
              <w:rPr>
                <w:rFonts w:hint="eastAsia" w:ascii="宋体" w:cs="Times New Roman"/>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rPr>
                <w:rFonts w:hint="eastAsia" w:ascii="宋体" w:cs="Times New Roman"/>
                <w:sz w:val="21"/>
                <w:szCs w:val="21"/>
              </w:rPr>
            </w:pPr>
          </w:p>
        </w:tc>
        <w:tc>
          <w:tcPr>
            <w:tcW w:w="1105" w:type="dxa"/>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sz w:val="21"/>
                <w:szCs w:val="21"/>
              </w:rPr>
            </w:pPr>
            <w:r>
              <w:rPr>
                <w:rFonts w:hint="eastAsia" w:ascii="宋体" w:hAnsi="宋体" w:cs="宋体"/>
                <w:sz w:val="21"/>
                <w:szCs w:val="21"/>
              </w:rPr>
              <w:t>C4</w:t>
            </w:r>
          </w:p>
          <w:p>
            <w:pPr>
              <w:snapToGrid w:val="0"/>
              <w:spacing w:line="240" w:lineRule="atLeast"/>
              <w:jc w:val="center"/>
              <w:rPr>
                <w:rFonts w:hint="eastAsia" w:ascii="宋体" w:cs="Times New Roman"/>
                <w:sz w:val="21"/>
                <w:szCs w:val="21"/>
              </w:rPr>
            </w:pPr>
            <w:r>
              <w:rPr>
                <w:rFonts w:hint="eastAsia" w:ascii="宋体" w:hAnsi="宋体" w:cs="宋体"/>
                <w:sz w:val="21"/>
                <w:szCs w:val="21"/>
              </w:rPr>
              <w:t>荣誉称号</w:t>
            </w:r>
          </w:p>
          <w:p>
            <w:pPr>
              <w:snapToGrid w:val="0"/>
              <w:spacing w:line="240" w:lineRule="atLeast"/>
              <w:jc w:val="center"/>
              <w:rPr>
                <w:rFonts w:hint="eastAsia" w:ascii="宋体" w:cs="Times New Roman"/>
                <w:sz w:val="21"/>
                <w:szCs w:val="21"/>
              </w:rPr>
            </w:pPr>
            <w:r>
              <w:rPr>
                <w:rFonts w:hint="eastAsia" w:ascii="宋体" w:hAnsi="宋体" w:cs="宋体"/>
                <w:sz w:val="21"/>
                <w:szCs w:val="21"/>
              </w:rPr>
              <w:t>（不得超过20分）</w:t>
            </w:r>
          </w:p>
        </w:tc>
        <w:tc>
          <w:tcPr>
            <w:tcW w:w="184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18"/>
                <w:szCs w:val="18"/>
                <w:shd w:val="clear" w:color="auto" w:fill="FFFFFF"/>
              </w:rPr>
            </w:pPr>
            <w:r>
              <w:rPr>
                <w:rFonts w:hint="eastAsia" w:ascii="宋体" w:hAnsi="宋体" w:cs="宋体"/>
                <w:sz w:val="18"/>
                <w:szCs w:val="18"/>
              </w:rPr>
              <w:t>国家级（15分），省部级（10分），市级（5分），校级（2分），院级（1分）</w:t>
            </w:r>
          </w:p>
        </w:tc>
        <w:tc>
          <w:tcPr>
            <w:tcW w:w="301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c>
          <w:tcPr>
            <w:tcW w:w="1080"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line="240" w:lineRule="atLeast"/>
              <w:rPr>
                <w:rFonts w:hint="eastAsia" w:ascii="宋体" w:cs="Times New Roman"/>
                <w:sz w:val="21"/>
                <w:szCs w:val="21"/>
              </w:rPr>
            </w:pPr>
          </w:p>
        </w:tc>
        <w:tc>
          <w:tcPr>
            <w:tcW w:w="1105" w:type="dxa"/>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r>
              <w:rPr>
                <w:rFonts w:hint="eastAsia" w:ascii="宋体" w:hAnsi="宋体" w:cs="宋体"/>
                <w:b/>
                <w:sz w:val="21"/>
                <w:szCs w:val="21"/>
              </w:rPr>
              <w:t>量化总分</w:t>
            </w:r>
          </w:p>
        </w:tc>
        <w:tc>
          <w:tcPr>
            <w:tcW w:w="7047" w:type="dxa"/>
            <w:gridSpan w:val="9"/>
            <w:tcBorders>
              <w:top w:val="single" w:color="000000"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default" w:ascii="Times New Roman" w:hAnsi="Times New Roman" w:cs="Times New Roman"/>
                <w:b/>
                <w:sz w:val="24"/>
                <w:szCs w:val="24"/>
              </w:rPr>
            </w:pPr>
            <w:r>
              <w:rPr>
                <w:rFonts w:hint="eastAsia" w:ascii="Times New Roman" w:hAnsi="Times New Roman" w:cs="Times New Roman"/>
                <w:b/>
                <w:sz w:val="24"/>
                <w:szCs w:val="24"/>
                <w:lang w:val="en-US" w:eastAsia="zh-CN"/>
              </w:rPr>
              <w:t>C1</w:t>
            </w:r>
            <w:r>
              <w:rPr>
                <w:rFonts w:hint="default" w:ascii="Times New Roman" w:hAnsi="Times New Roman" w:cs="Times New Roman"/>
                <w:b/>
                <w:sz w:val="24"/>
                <w:szCs w:val="24"/>
              </w:rPr>
              <w:t>+</w:t>
            </w:r>
            <w:r>
              <w:rPr>
                <w:rFonts w:hint="eastAsia" w:ascii="Times New Roman" w:hAnsi="Times New Roman" w:cs="Times New Roman"/>
                <w:b/>
                <w:sz w:val="24"/>
                <w:szCs w:val="24"/>
                <w:lang w:val="en-US" w:eastAsia="zh-CN"/>
              </w:rPr>
              <w:t>C2</w:t>
            </w:r>
            <w:r>
              <w:rPr>
                <w:rFonts w:hint="default" w:ascii="Times New Roman" w:hAnsi="Times New Roman" w:cs="Times New Roman"/>
                <w:b/>
                <w:sz w:val="24"/>
                <w:szCs w:val="24"/>
              </w:rPr>
              <w:t xml:space="preserve"> +C</w:t>
            </w:r>
            <w:r>
              <w:rPr>
                <w:rFonts w:hint="eastAsia" w:ascii="Times New Roman" w:hAnsi="Times New Roman" w:cs="Times New Roman"/>
                <w:b/>
                <w:sz w:val="24"/>
                <w:szCs w:val="24"/>
                <w:lang w:val="en-US" w:eastAsia="zh-CN"/>
              </w:rPr>
              <w:t>3+C4</w:t>
            </w:r>
            <w:r>
              <w:rPr>
                <w:rFonts w:hint="default" w:ascii="Times New Roman" w:hAnsi="Times New Roman"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tLeast"/>
              <w:jc w:val="center"/>
              <w:rPr>
                <w:rFonts w:hint="eastAsia" w:ascii="宋体" w:cs="Times New Roman"/>
                <w:b/>
                <w:sz w:val="21"/>
                <w:szCs w:val="21"/>
              </w:rPr>
            </w:pPr>
          </w:p>
          <w:p>
            <w:pPr>
              <w:snapToGrid w:val="0"/>
              <w:spacing w:line="240" w:lineRule="atLeast"/>
              <w:jc w:val="center"/>
              <w:rPr>
                <w:rFonts w:hint="eastAsia" w:ascii="宋体" w:cs="Times New Roman"/>
                <w:b/>
                <w:sz w:val="21"/>
                <w:szCs w:val="21"/>
              </w:rPr>
            </w:pPr>
            <w:r>
              <w:rPr>
                <w:rFonts w:hint="eastAsia" w:ascii="宋体" w:hAnsi="宋体" w:cs="宋体"/>
                <w:b/>
                <w:sz w:val="21"/>
                <w:szCs w:val="21"/>
              </w:rPr>
              <w:t>申请人签名：</w:t>
            </w:r>
          </w:p>
          <w:p>
            <w:pPr>
              <w:snapToGrid w:val="0"/>
              <w:spacing w:line="240" w:lineRule="atLeast"/>
              <w:jc w:val="center"/>
              <w:rPr>
                <w:rFonts w:hint="eastAsia" w:ascii="宋体" w:cs="Times New Roman"/>
                <w:sz w:val="21"/>
                <w:szCs w:val="21"/>
              </w:rPr>
            </w:pPr>
          </w:p>
        </w:tc>
        <w:tc>
          <w:tcPr>
            <w:tcW w:w="1922" w:type="dxa"/>
            <w:gridSpan w:val="2"/>
            <w:tcBorders>
              <w:top w:val="single" w:color="000000"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r>
              <w:rPr>
                <w:rFonts w:hint="eastAsia" w:ascii="宋体" w:hAnsi="宋体" w:cs="宋体"/>
                <w:b/>
                <w:sz w:val="21"/>
                <w:szCs w:val="21"/>
              </w:rPr>
              <w:t xml:space="preserve">                   </w:t>
            </w:r>
          </w:p>
        </w:tc>
        <w:tc>
          <w:tcPr>
            <w:tcW w:w="1925" w:type="dxa"/>
            <w:gridSpan w:val="2"/>
            <w:tcBorders>
              <w:top w:val="single" w:color="000000"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r>
              <w:rPr>
                <w:rFonts w:hint="eastAsia" w:ascii="宋体" w:hAnsi="宋体" w:cs="宋体"/>
                <w:b/>
                <w:sz w:val="21"/>
                <w:szCs w:val="21"/>
              </w:rPr>
              <w:t>导师意见及签名：</w:t>
            </w:r>
          </w:p>
        </w:tc>
        <w:tc>
          <w:tcPr>
            <w:tcW w:w="3200" w:type="dxa"/>
            <w:gridSpan w:val="5"/>
            <w:tcBorders>
              <w:top w:val="single" w:color="000000" w:sz="4" w:space="0"/>
              <w:left w:val="single" w:color="auto" w:sz="4" w:space="0"/>
              <w:bottom w:val="single" w:color="000000" w:sz="4" w:space="0"/>
              <w:right w:val="single" w:color="auto" w:sz="4" w:space="0"/>
              <w:tl2br w:val="nil"/>
              <w:tr2bl w:val="nil"/>
            </w:tcBorders>
            <w:noWrap w:val="0"/>
            <w:vAlign w:val="center"/>
          </w:tcPr>
          <w:p>
            <w:pPr>
              <w:snapToGrid w:val="0"/>
              <w:spacing w:line="240" w:lineRule="atLeast"/>
              <w:rPr>
                <w:rFonts w:hint="eastAsia" w:ascii="宋体" w:cs="Times New Roman"/>
                <w:sz w:val="21"/>
                <w:szCs w:val="21"/>
              </w:rPr>
            </w:pPr>
          </w:p>
        </w:tc>
      </w:tr>
    </w:tbl>
    <w:p>
      <w:pPr>
        <w:widowControl/>
        <w:spacing w:line="225" w:lineRule="atLeast"/>
        <w:jc w:val="left"/>
        <w:rPr>
          <w:rFonts w:hint="eastAsia" w:ascii="宋体" w:cs="Times New Roman"/>
          <w:sz w:val="24"/>
          <w:szCs w:val="24"/>
        </w:rPr>
      </w:pPr>
      <w:r>
        <w:rPr>
          <w:rFonts w:hint="eastAsia" w:ascii="宋体" w:hAnsi="宋体" w:cs="宋体"/>
          <w:kern w:val="0"/>
          <w:sz w:val="24"/>
          <w:szCs w:val="24"/>
          <w:shd w:val="clear" w:color="auto" w:fill="FFFFFF"/>
        </w:rPr>
        <w:t>备注：1、发表论文包括已见刊与已录用的，已录用的需要提供录用证明；2、发表论文登记格式：</w:t>
      </w:r>
      <w:r>
        <w:rPr>
          <w:rFonts w:hint="eastAsia" w:ascii="宋体" w:hAnsi="宋体" w:cs="宋体"/>
          <w:sz w:val="24"/>
          <w:szCs w:val="24"/>
        </w:rPr>
        <w:t>作者</w:t>
      </w:r>
      <w:r>
        <w:rPr>
          <w:rFonts w:hint="eastAsia" w:ascii="宋体" w:cs="宋体"/>
          <w:sz w:val="24"/>
          <w:szCs w:val="24"/>
        </w:rPr>
        <w:t>.</w:t>
      </w:r>
      <w:r>
        <w:rPr>
          <w:rFonts w:hint="eastAsia" w:ascii="宋体" w:hAnsi="宋体" w:cs="宋体"/>
          <w:sz w:val="24"/>
          <w:szCs w:val="24"/>
        </w:rPr>
        <w:t>题名</w:t>
      </w:r>
      <w:r>
        <w:rPr>
          <w:rFonts w:hint="eastAsia" w:ascii="宋体" w:cs="宋体"/>
          <w:sz w:val="24"/>
          <w:szCs w:val="24"/>
        </w:rPr>
        <w:t>.</w:t>
      </w:r>
      <w:r>
        <w:rPr>
          <w:rFonts w:hint="eastAsia" w:ascii="宋体" w:hAnsi="宋体" w:cs="宋体"/>
          <w:sz w:val="24"/>
          <w:szCs w:val="24"/>
        </w:rPr>
        <w:t>刊名</w:t>
      </w:r>
      <w:r>
        <w:rPr>
          <w:rFonts w:hint="eastAsia" w:ascii="宋体" w:cs="宋体"/>
          <w:sz w:val="24"/>
          <w:szCs w:val="24"/>
        </w:rPr>
        <w:t>.</w:t>
      </w:r>
      <w:r>
        <w:rPr>
          <w:rFonts w:hint="eastAsia" w:ascii="宋体" w:hAnsi="宋体" w:cs="宋体"/>
          <w:sz w:val="24"/>
          <w:szCs w:val="24"/>
        </w:rPr>
        <w:t>年，卷（期）：页。收录情况，作者排名。</w:t>
      </w:r>
    </w:p>
    <w:p>
      <w:pPr>
        <w:widowControl/>
        <w:tabs>
          <w:tab w:val="left" w:pos="1590"/>
        </w:tabs>
        <w:spacing w:line="225" w:lineRule="atLeast"/>
        <w:jc w:val="left"/>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C08E06-64CC-40E6-A6D5-334B09F240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A3C2AC-EB68-4E5D-BA43-7A1EC68F4109}"/>
  </w:font>
  <w:font w:name="方正小标宋简体">
    <w:panose1 w:val="02000000000000000000"/>
    <w:charset w:val="86"/>
    <w:family w:val="script"/>
    <w:pitch w:val="default"/>
    <w:sig w:usb0="00000001" w:usb1="08000000" w:usb2="00000000" w:usb3="00000000" w:csb0="00040000" w:csb1="00000000"/>
    <w:embedRegular r:id="rId3" w:fontKey="{DA8E8F3D-A2B3-49EE-A4E2-26AD0BE04ACC}"/>
  </w:font>
  <w:font w:name="仿宋">
    <w:panose1 w:val="02010609060101010101"/>
    <w:charset w:val="86"/>
    <w:family w:val="modern"/>
    <w:pitch w:val="default"/>
    <w:sig w:usb0="800002BF" w:usb1="38CF7CFA" w:usb2="00000016" w:usb3="00000000" w:csb0="00040001" w:csb1="00000000"/>
    <w:embedRegular r:id="rId4" w:fontKey="{081B389E-EE51-4094-922C-ACB4CC603A45}"/>
  </w:font>
  <w:font w:name="华文中宋">
    <w:panose1 w:val="02010600040101010101"/>
    <w:charset w:val="86"/>
    <w:family w:val="auto"/>
    <w:pitch w:val="default"/>
    <w:sig w:usb0="00000287" w:usb1="080F0000" w:usb2="00000000" w:usb3="00000000" w:csb0="0004009F" w:csb1="DFD70000"/>
    <w:embedRegular r:id="rId5" w:fontKey="{C2E68A63-9AEE-49AF-99FC-602400E37D5A}"/>
  </w:font>
  <w:font w:name="仿宋_GB2312">
    <w:altName w:val="仿宋"/>
    <w:panose1 w:val="00000000000000000000"/>
    <w:charset w:val="86"/>
    <w:family w:val="modern"/>
    <w:pitch w:val="default"/>
    <w:sig w:usb0="00000000" w:usb1="00000000" w:usb2="00000010" w:usb3="00000000" w:csb0="00040000" w:csb1="00000000"/>
    <w:embedRegular r:id="rId6" w:fontKey="{69BA8196-8F5D-4E88-A125-409F5B34C75B}"/>
  </w:font>
  <w:font w:name="楷体_GB2312">
    <w:altName w:val="楷体"/>
    <w:panose1 w:val="00000000000000000000"/>
    <w:charset w:val="86"/>
    <w:family w:val="modern"/>
    <w:pitch w:val="default"/>
    <w:sig w:usb0="00000000" w:usb1="00000000" w:usb2="00000010" w:usb3="00000000" w:csb0="00040000" w:csb1="00000000"/>
    <w:embedRegular r:id="rId7" w:fontKey="{6955D495-3257-42FC-A9DC-2492FB80D0A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7775D"/>
    <w:multiLevelType w:val="singleLevel"/>
    <w:tmpl w:val="48E7775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wYjllOTA2ZDY4OTMwMjQxNWU5NmZhYzEwODU5MGQifQ=="/>
  </w:docVars>
  <w:rsids>
    <w:rsidRoot w:val="4A8A1C7A"/>
    <w:rsid w:val="00434CD0"/>
    <w:rsid w:val="0062359C"/>
    <w:rsid w:val="00697F01"/>
    <w:rsid w:val="0091704D"/>
    <w:rsid w:val="009F77D1"/>
    <w:rsid w:val="00D731C1"/>
    <w:rsid w:val="00DB2F2A"/>
    <w:rsid w:val="00DB7CE0"/>
    <w:rsid w:val="00E5199C"/>
    <w:rsid w:val="06BB0913"/>
    <w:rsid w:val="0AA615AB"/>
    <w:rsid w:val="0F111E0D"/>
    <w:rsid w:val="179961E9"/>
    <w:rsid w:val="17FA5794"/>
    <w:rsid w:val="185C1D1C"/>
    <w:rsid w:val="25F61B42"/>
    <w:rsid w:val="2ADF5470"/>
    <w:rsid w:val="2E8A0FD0"/>
    <w:rsid w:val="31C82269"/>
    <w:rsid w:val="4A8A1C7A"/>
    <w:rsid w:val="57874F93"/>
    <w:rsid w:val="662B2712"/>
    <w:rsid w:val="704202FE"/>
    <w:rsid w:val="73062CD1"/>
    <w:rsid w:val="782D45BA"/>
    <w:rsid w:val="7DAD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254</Words>
  <Characters>1452</Characters>
  <Lines>12</Lines>
  <Paragraphs>3</Paragraphs>
  <TotalTime>1</TotalTime>
  <ScaleCrop>false</ScaleCrop>
  <LinksUpToDate>false</LinksUpToDate>
  <CharactersWithSpaces>1703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2022-09-18T07:47:00Z</dcterms:created>
  <dc:creator>Lenovo</dc:creator>
  <cp:lastModifiedBy>ouye</cp:lastModifiedBy>
  <cp:lastPrinted>2022-09-19T06:38:00Z</cp:lastPrinted>
  <dcterms:modified xsi:type="dcterms:W3CDTF">2023-09-14T00:33:05Z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79CE00AB65484D8C861DD2EC525AE831</vt:lpwstr>
  </property>
</Properties>
</file>